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70" w:type="dxa"/>
        <w:tblInd w:w="4569" w:type="dxa"/>
        <w:tblLayout w:type="fixed"/>
        <w:tblLook w:val="01E0" w:firstRow="1" w:lastRow="1" w:firstColumn="1" w:lastColumn="1" w:noHBand="0" w:noVBand="0"/>
      </w:tblPr>
      <w:tblGrid>
        <w:gridCol w:w="4870"/>
      </w:tblGrid>
      <w:tr w:rsidR="00307CB0">
        <w:trPr>
          <w:trHeight w:val="2268"/>
        </w:trPr>
        <w:tc>
          <w:tcPr>
            <w:tcW w:w="4870" w:type="dxa"/>
          </w:tcPr>
          <w:p w:rsidR="00307CB0" w:rsidRDefault="0080384A">
            <w:pPr>
              <w:keepNext/>
              <w:keepLines/>
              <w:widowControl w:val="0"/>
              <w:suppressLineNumbers/>
              <w:spacing w:beforeAutospacing="0" w:afterAutospacing="0" w:line="276" w:lineRule="auto"/>
              <w:jc w:val="right"/>
              <w:rPr>
                <w:rFonts w:ascii="PT Astra Serif" w:hAnsi="PT Astra Serif"/>
                <w:sz w:val="24"/>
                <w:lang w:val="ru-RU" w:eastAsia="ru-RU"/>
              </w:rPr>
            </w:pPr>
            <w:r>
              <w:rPr>
                <w:rFonts w:ascii="PT Astra Serif" w:hAnsi="PT Astra Serif"/>
                <w:noProof/>
                <w:sz w:val="24"/>
                <w:lang w:val="ru-RU" w:eastAsia="ru-RU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635</wp:posOffset>
                  </wp:positionV>
                  <wp:extent cx="2955290" cy="1962150"/>
                  <wp:effectExtent l="0" t="0" r="0" b="0"/>
                  <wp:wrapSquare wrapText="largest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1962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07CB0" w:rsidRDefault="00307CB0">
      <w:pPr>
        <w:spacing w:beforeAutospacing="0" w:afterAutospacing="0"/>
        <w:jc w:val="right"/>
        <w:rPr>
          <w:rFonts w:ascii="PT Astra Serif" w:hAnsi="PT Astra Serif"/>
          <w:b/>
          <w:bCs/>
          <w:color w:val="000000"/>
          <w:sz w:val="28"/>
          <w:szCs w:val="24"/>
          <w:lang w:val="ru-RU"/>
        </w:rPr>
      </w:pPr>
    </w:p>
    <w:p w:rsidR="00307CB0" w:rsidRDefault="00307C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307C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307C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307C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307C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307C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307C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307C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307C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307C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307C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80384A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ИЗВЕЩЕНИЕ </w:t>
      </w:r>
    </w:p>
    <w:p w:rsidR="00307CB0" w:rsidRDefault="0080384A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об осуществлен</w:t>
      </w:r>
      <w:proofErr w:type="gramStart"/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ии ау</w:t>
      </w:r>
      <w:proofErr w:type="gramEnd"/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кциона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</w:t>
      </w:r>
    </w:p>
    <w:p w:rsidR="00307CB0" w:rsidRDefault="0080384A">
      <w:pPr>
        <w:spacing w:beforeAutospacing="0" w:afterAutospacing="0"/>
        <w:jc w:val="center"/>
        <w:rPr>
          <w:rFonts w:ascii="PT Astra Serif" w:hAnsi="PT Astra Serif"/>
          <w:b/>
          <w:bCs/>
          <w:vertAlign w:val="superscript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на </w:t>
      </w:r>
      <w:r>
        <w:rPr>
          <w:rFonts w:ascii="PT Astra Serif" w:hAnsi="PT Astra Serif"/>
          <w:b/>
          <w:bCs/>
          <w:sz w:val="24"/>
          <w:u w:val="single"/>
          <w:lang w:val="ru-RU"/>
        </w:rPr>
        <w:t xml:space="preserve">оказание услуг по передаче </w:t>
      </w:r>
      <w:r>
        <w:rPr>
          <w:rFonts w:ascii="PT Astra Serif" w:hAnsi="PT Astra Serif"/>
          <w:b/>
          <w:bCs/>
          <w:sz w:val="24"/>
          <w:u w:val="single"/>
          <w:lang w:val="ru-RU"/>
        </w:rPr>
        <w:t>неисключительных прав на использование программного обеспечения «</w:t>
      </w:r>
      <w:proofErr w:type="spellStart"/>
      <w:r>
        <w:rPr>
          <w:rFonts w:ascii="PT Astra Serif" w:hAnsi="PT Astra Serif"/>
          <w:b/>
          <w:bCs/>
          <w:sz w:val="24"/>
          <w:u w:val="single"/>
          <w:lang w:val="ru-RU"/>
        </w:rPr>
        <w:t>РедОС</w:t>
      </w:r>
      <w:proofErr w:type="spellEnd"/>
      <w:r>
        <w:rPr>
          <w:rFonts w:ascii="PT Astra Serif" w:hAnsi="PT Astra Serif"/>
          <w:b/>
          <w:bCs/>
          <w:sz w:val="24"/>
          <w:u w:val="single"/>
          <w:lang w:val="ru-RU"/>
        </w:rPr>
        <w:t>»</w:t>
      </w:r>
      <w:r>
        <w:rPr>
          <w:rFonts w:ascii="PT Astra Serif" w:hAnsi="PT Astra Serif"/>
          <w:b/>
          <w:bCs/>
          <w:lang w:val="ru-RU"/>
        </w:rPr>
        <w:br/>
      </w:r>
      <w:r>
        <w:rPr>
          <w:rFonts w:ascii="PT Astra Serif" w:hAnsi="PT Astra Serif"/>
          <w:b/>
          <w:bCs/>
          <w:vertAlign w:val="superscript"/>
          <w:lang w:val="ru-RU"/>
        </w:rPr>
        <w:t xml:space="preserve"> (</w:t>
      </w:r>
      <w:r>
        <w:rPr>
          <w:rFonts w:ascii="PT Astra Serif" w:hAnsi="PT Astra Serif"/>
          <w:b/>
          <w:bCs/>
          <w:i/>
          <w:vertAlign w:val="superscript"/>
          <w:lang w:val="ru-RU"/>
        </w:rPr>
        <w:t>указать предмет контракта</w:t>
      </w:r>
      <w:r>
        <w:rPr>
          <w:rFonts w:ascii="PT Astra Serif" w:hAnsi="PT Astra Serif"/>
          <w:b/>
          <w:bCs/>
          <w:vertAlign w:val="superscript"/>
          <w:lang w:val="ru-RU"/>
        </w:rPr>
        <w:t>)</w:t>
      </w:r>
    </w:p>
    <w:p w:rsidR="00307CB0" w:rsidRDefault="0080384A">
      <w:pPr>
        <w:spacing w:beforeAutospacing="0" w:afterAutospacing="0"/>
        <w:rPr>
          <w:rFonts w:ascii="PT Astra Serif" w:hAnsi="PT Astra Serif"/>
          <w:b/>
          <w:bCs/>
          <w:vertAlign w:val="superscript"/>
          <w:lang w:val="ru-RU"/>
        </w:rPr>
      </w:pPr>
      <w:r w:rsidRPr="007E5289">
        <w:rPr>
          <w:lang w:val="ru-RU"/>
        </w:rPr>
        <w:br w:type="page"/>
      </w:r>
    </w:p>
    <w:tbl>
      <w:tblPr>
        <w:tblW w:w="10407" w:type="dxa"/>
        <w:tblInd w:w="-4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6"/>
        <w:gridCol w:w="3253"/>
        <w:gridCol w:w="6528"/>
      </w:tblGrid>
      <w:tr w:rsidR="00307CB0">
        <w:trPr>
          <w:trHeight w:val="71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07CB0" w:rsidRDefault="0080384A">
            <w:pPr>
              <w:pageBreakBefore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№ пункта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pStyle w:val="12"/>
              <w:keepNext/>
              <w:keepLines/>
              <w:suppressLineNumbers/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Информация</w:t>
            </w:r>
          </w:p>
        </w:tc>
      </w:tr>
      <w:tr w:rsidR="00307CB0" w:rsidRPr="007E5289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Заказчик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Наименование:</w:t>
            </w:r>
            <w:r>
              <w:rPr>
                <w:rFonts w:ascii="PT Astra Serif" w:hAnsi="PT Astra Serif"/>
                <w:szCs w:val="22"/>
              </w:rPr>
              <w:t xml:space="preserve"> Администрация </w:t>
            </w:r>
            <w:proofErr w:type="spellStart"/>
            <w:r>
              <w:rPr>
                <w:rFonts w:ascii="PT Astra Serif" w:hAnsi="PT Astra Serif"/>
                <w:szCs w:val="22"/>
              </w:rPr>
              <w:t>г</w:t>
            </w:r>
            <w:proofErr w:type="gramStart"/>
            <w:r>
              <w:rPr>
                <w:rFonts w:ascii="PT Astra Serif" w:hAnsi="PT Astra Serif"/>
                <w:szCs w:val="22"/>
              </w:rPr>
              <w:t>.Ю</w:t>
            </w:r>
            <w:proofErr w:type="gramEnd"/>
            <w:r>
              <w:rPr>
                <w:rFonts w:ascii="PT Astra Serif" w:hAnsi="PT Astra Serif"/>
                <w:szCs w:val="22"/>
              </w:rPr>
              <w:t>горска</w:t>
            </w:r>
            <w:proofErr w:type="spellEnd"/>
            <w:r>
              <w:rPr>
                <w:rFonts w:ascii="PT Astra Serif" w:hAnsi="PT Astra Serif"/>
                <w:szCs w:val="22"/>
              </w:rPr>
              <w:t>.</w:t>
            </w:r>
          </w:p>
          <w:p w:rsidR="00307CB0" w:rsidRDefault="0080384A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Место нахождения</w:t>
            </w:r>
            <w:r>
              <w:rPr>
                <w:rFonts w:ascii="PT Astra Serif" w:hAnsi="PT Astra Serif"/>
                <w:szCs w:val="22"/>
              </w:rPr>
              <w:t xml:space="preserve">: 628260, Ханты-Мансийский автономный округ – Югра, </w:t>
            </w:r>
            <w:r>
              <w:rPr>
                <w:rFonts w:ascii="PT Astra Serif" w:hAnsi="PT Astra Serif"/>
                <w:szCs w:val="22"/>
              </w:rPr>
              <w:t>г. Югорск, ул.40 лет Победы, д.11</w:t>
            </w:r>
          </w:p>
          <w:p w:rsidR="00307CB0" w:rsidRDefault="0080384A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Почтовый адрес</w:t>
            </w:r>
            <w:r>
              <w:rPr>
                <w:rFonts w:ascii="PT Astra Serif" w:hAnsi="PT Astra Serif"/>
                <w:szCs w:val="22"/>
              </w:rPr>
              <w:t>: 628260, Ханты-Мансийский автономный округ – Югра, г. Югорск, ул.40 лет Победы, д.11</w:t>
            </w:r>
          </w:p>
          <w:p w:rsidR="00307CB0" w:rsidRDefault="0080384A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Адрес электронной почты</w:t>
            </w:r>
            <w:r>
              <w:rPr>
                <w:rFonts w:ascii="PT Astra Serif" w:hAnsi="PT Astra Serif"/>
                <w:szCs w:val="22"/>
              </w:rPr>
              <w:t>: inform@ugorsk.ru.</w:t>
            </w:r>
          </w:p>
          <w:p w:rsidR="00307CB0" w:rsidRDefault="0080384A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Номер контрактного телефона</w:t>
            </w:r>
            <w:r>
              <w:rPr>
                <w:rFonts w:ascii="PT Astra Serif" w:hAnsi="PT Astra Serif"/>
                <w:szCs w:val="22"/>
              </w:rPr>
              <w:t>: 8 (34675) 7-70-00, доб.240.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lang w:val="ru-RU"/>
              </w:rPr>
              <w:t xml:space="preserve">Ответственное </w:t>
            </w:r>
            <w:r>
              <w:rPr>
                <w:rFonts w:ascii="PT Astra Serif" w:hAnsi="PT Astra Serif"/>
                <w:b/>
                <w:sz w:val="24"/>
                <w:lang w:val="ru-RU"/>
              </w:rPr>
              <w:t>должностное лицо</w:t>
            </w:r>
            <w:r>
              <w:rPr>
                <w:rFonts w:ascii="PT Astra Serif" w:hAnsi="PT Astra Serif"/>
                <w:sz w:val="24"/>
                <w:lang w:val="ru-RU"/>
              </w:rPr>
              <w:t xml:space="preserve">: специалист-эксперт управления информационных технологий </w:t>
            </w:r>
            <w:proofErr w:type="spellStart"/>
            <w:r>
              <w:rPr>
                <w:rFonts w:ascii="PT Astra Serif" w:hAnsi="PT Astra Serif"/>
                <w:sz w:val="24"/>
                <w:lang w:val="ru-RU"/>
              </w:rPr>
              <w:t>Дергилев</w:t>
            </w:r>
            <w:proofErr w:type="spellEnd"/>
            <w:r>
              <w:rPr>
                <w:rFonts w:ascii="PT Astra Serif" w:hAnsi="PT Astra Serif"/>
                <w:sz w:val="24"/>
                <w:lang w:val="ru-RU"/>
              </w:rPr>
              <w:t xml:space="preserve"> Олег Владимирович.</w:t>
            </w:r>
          </w:p>
        </w:tc>
      </w:tr>
      <w:tr w:rsidR="00307CB0" w:rsidRPr="007E5289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Уполномоченный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орган</w:t>
            </w:r>
            <w:proofErr w:type="spellEnd"/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 Администрация города Югорска.</w:t>
            </w:r>
          </w:p>
          <w:p w:rsidR="00307CB0" w:rsidRDefault="0080384A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Место нахождения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г. Югорск, ул. 40 лет Победы, 11,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 310.</w:t>
            </w:r>
          </w:p>
          <w:p w:rsidR="00307CB0" w:rsidRDefault="0080384A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 xml:space="preserve">Почтовый адрес: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г. Югорск, ул. 40 лет Победы, 11.</w:t>
            </w:r>
          </w:p>
          <w:p w:rsidR="00307CB0" w:rsidRDefault="0080384A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Телефон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(34675) 7-71-12, доб.217.</w:t>
            </w:r>
          </w:p>
          <w:p w:rsidR="00307CB0" w:rsidRDefault="0080384A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Адрес электронной почты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omz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@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ugorsk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ru</w:t>
            </w:r>
            <w:proofErr w:type="spellEnd"/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Ответственное долж</w:t>
            </w: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ностное лицо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заместитель </w:t>
            </w:r>
            <w:proofErr w:type="gram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начальника отдела муниципальных закупок Департамента экономического развития</w:t>
            </w:r>
            <w:proofErr w:type="gramEnd"/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и проектного управления Абдуллаева Ольга Сергеевна.</w:t>
            </w: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99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Идентификационный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код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263862200236886220100101570015829244</w:t>
            </w: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Способ определения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поставщика (подрядчика, исполнителя)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Электронный аукцион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Адрес электронной площадки в информационно-телекоммуникационной сети Интернет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Акционерное общество «Сбербанк - Автоматизированная система торгов»</w:t>
            </w:r>
          </w:p>
          <w:p w:rsidR="00307CB0" w:rsidRDefault="0080384A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http://www.sberbank-ast.ru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объекта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Аукцион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на оказание услуг по передаче неисключительных прав на использование програм</w:t>
            </w: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много обеспечения «</w:t>
            </w:r>
            <w:proofErr w:type="spellStart"/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РедОС</w:t>
            </w:r>
            <w:proofErr w:type="spellEnd"/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»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Информация при осуществлении закупки выполнения работы или оказания услуги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Информация об объекте закупки отражена в Приложении 1 к извещению об осуществлении закупки «Описание объекта закупки»</w:t>
            </w: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Срок исполнения контракта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(отдельных этапов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исполнения контракта, если проектом контракта предусмотрены такие этапы)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Срок оказания услуг – с 01.02.2027 по 31.03.2027.</w:t>
            </w:r>
          </w:p>
          <w:p w:rsidR="00307CB0" w:rsidRDefault="0080384A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Начало исполнения контракта: </w:t>
            </w:r>
            <w:proofErr w:type="gramStart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 даты заключения</w:t>
            </w:r>
            <w:proofErr w:type="gramEnd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муниципального контракта.</w:t>
            </w:r>
          </w:p>
          <w:p w:rsidR="00307CB0" w:rsidRDefault="0080384A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Срок окончания исполнения контракта: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18.05.2027.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Начальная (максимальная) цена контракта (цена отдельных этапов исполнения контракта, если проектом контракта предусмотрены такие этапы)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lang w:val="ru-RU"/>
              </w:rPr>
              <w:t>588 300 (пятьсот восемьдесят восемь тысяч триста) рублей 00 копеек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Источник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финансирования</w:t>
            </w:r>
            <w:proofErr w:type="spellEnd"/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Бюджет гор</w:t>
            </w:r>
            <w:r w:rsidR="007E5289"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ода Югорска на 2027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год (Муниципальная программа города Югорска «Развитие информационного общества»)</w:t>
            </w: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валюты в соответствии с общероссийским классификатором валют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6"/>
                <w:lang w:val="ru-RU" w:eastAsia="ru-RU"/>
              </w:rPr>
              <w:t>российский рубль</w:t>
            </w: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12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Размер аванса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предусмотрен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13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after="28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Требования,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предъявляемые к участникам закупки в соответствии с частью 1 статьи 31 Закона о контрактной системе</w:t>
            </w:r>
          </w:p>
          <w:p w:rsidR="00307CB0" w:rsidRDefault="00307CB0">
            <w:pPr>
              <w:spacing w:before="280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 должен соответствовать требованиям: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1) соответствие требованиям, установленным в соответствии с законодательством Российской Федерации к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лицам, осуществляющим поставку товара, выполнение работы, оказание услуги, которые являются объектом закупки;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непроведение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ликвидации участника закупки – юридического лица и отсутствие решения арбитражного суда о признании участника закупки – юридическо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го лица или индивидуального предпринимателя несостоятельным (банкротом) и об открытии конкурсного производства;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неприостановление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деятельности участника закупки в порядке, установленном Кодексом об административных правонарушениях;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4) отсутствие у участ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обязанности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заявителя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по уплате этих сумм испол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25 % балансовой стоимости активов участника закупки, по данным бухгалтер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 xml:space="preserve">об обжаловании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указанных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недоимки, задолженности и решение по такому заявлению на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дату рассмотрения заявки на участие в определении поставщика (подрядчика, исполнителя) не принято;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5) отсутствие у участника закупки – физического лица либо у руководителя, членов коллегиального исполнительного органа, лица, исполняющего функции единолично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го исполнительного органа, или главного бухгалтера юридического лица – участника закупки судимости за преступления в сфере экономики и (или) преступления, предусмотренные статьями 289, 290, 291, 291.1 Уголовного кодекса (за исключением лиц, у которых такая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судимость погашена или снята), а также неприменение в отношении указанных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анием услуги, являющихся объектом осуществляемой закупки, и административного наказания в виде дисквалификации;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6) участник закупки - юридическое лицо, которое в течение двух лет до момента подачи заявки на участие в закупке не было привлечено к администра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7) обладание участником закупки исключительными правами на результаты интеллектуальной 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фильма;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8) отсутствие обстоятельств, при которых должностное лицо заказчика (руководитель заказчика, член комиссии по осуществлению закупок, руководитель контрактной службы заказчика, контрактный управляющий), его супруг (супруга), близкий родственник по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прямой восходящей или нисходящей линии (отец, мать, дедушка,  бабушка, сын, дочь,  внук,  внучка), полнородный или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неполнородный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(имеющий общих с должностным лицом заказчика отца или мать) брат (сестра), лицо, усыновлённое должностным лицом заказчика, либо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усыновитель этого должностного лица заказчика является: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а) физическим лицом (в том числе зарегистрированным в качестве индивидуального предпринимателя), являющимся участником закупки;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б) руководителем, единоличным исполнительным органом, членом коллегиаль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ного исполнительного органа, учредителем, членом коллегиального органа унитарной организации, являющейся участником закупки;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в) единоличным исполнительным органом, членом коллегиального исполнительного органа, членом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коллегиального органа управления, выгод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оприобретателем корпоративного юридического лица, являющегося участником закупки.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Выгодоприобретателем для целей настоящего пункта является физическое лицо, которое владеет напрямую или косвенно (через юридическое лицо или через несколько юридических лиц)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более чем десятью процентами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щества или общества;</w:t>
            </w:r>
            <w:proofErr w:type="gramEnd"/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9)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уставном (складочном)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капитале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хозяйств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енного товарищества или общества;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10) участник закупки не является иностранным агентом;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11) отсутствие у участника закупки ограничений для участия в закупках, установленных законодательством Российской Федерации</w:t>
            </w: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Требования, предъявляемые к участникам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закупки в соответствии с частями 2 и 2.1 (при наличии таких требований) статьи 31 Закона о контрактной системе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jc w:val="both"/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Не установлено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Перечень документов, которые подтверждают соответствие участника закупки требованиям, установленным в извещении о закупке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Уста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новлено в соответствии с Приложением 3 к извещению о проведении закупки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1.1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31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 (при наличии такого требования)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Отсутствие в реестре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недобросовестных поставщиков (подрядчиков, исполнителей) информации об участнике закупки, в том числе информации о лицах, информация о которых содержится в заявке на участие в закупке в соответствии с подпунктом «в» пункта 1 части 1 статьи 43 Закона о конт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рактной системе, если Правительством Российской Федерации не установлено иное.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Преимущества в соответствии со статьями 28 и 29 Закона о контрактной системе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Преимущества учреждениям и предприятиям уголовно-исполнительной системы: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имущества организациям инвалидов: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Преимущества участия в определении поставщика (подрядчика, исполнителя)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lang w:val="ru-RU"/>
              </w:rPr>
              <w:t xml:space="preserve">Участниками закупки могут быть только субъекты малого </w:t>
            </w:r>
            <w:r>
              <w:rPr>
                <w:rFonts w:ascii="PT Astra Serif" w:hAnsi="PT Astra Serif"/>
                <w:color w:val="000099"/>
                <w:sz w:val="24"/>
                <w:lang w:val="ru-RU"/>
              </w:rPr>
              <w:t>предпринимательства и социально ориентированные некоммерческие организации</w:t>
            </w: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Требование, установленное в соответствии с частью 5 статьи 30 Закона о контрактной системе, с указанием в соответствии с частью 6 статьи 30 Закона о контрактной системе объёма п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ривлечения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у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становлено</w:t>
            </w:r>
            <w:proofErr w:type="spellEnd"/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Запрет или ограничение закупок товаров (в том числе поставляемых при вы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преимущество в отношении товаров российского происхождения (в том числе поставляемых п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соответствии с пунктом 1 части 2 статьи 14 Закона о 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онтрактной системе в отношении товара (в том числе поставляемого при выполнении закупаемой работы, оказании закупаемой услуги), работы, услуги,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являющихся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объектом закупки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Не установлено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заявки на участие в закупке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заявки на участие в закупке установлен в размере 1% от начальной (максимальной) цены контракта, что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составляет 5 883 (пять тысяч восемьсот восемьдесят три)  рубля 00 копеек.</w:t>
            </w:r>
          </w:p>
          <w:p w:rsidR="00307CB0" w:rsidRDefault="0080384A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Предприятия уголовно-исполнительной системы, организации инвали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дов, предусмотренные частью 2 статьи 29 Закона о контрактной системе, предоставляют обеспечение заявки на участие в закупке в размере 1/2 процента начальной (максимальной) цены контракта. Государственные, муниципальные учреждения не предоставляют обеспечен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ие подаваемых ими заявок на участие в закупках.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внесения денежных сре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дств в 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ачестве обеспечения заявок на участие в закупке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Обеспечение заявки на участие в закупке предоставляется в размере, указанном в предыдущем пункте одним из следующих спо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собов:</w:t>
            </w:r>
          </w:p>
          <w:p w:rsidR="00307CB0" w:rsidRDefault="0080384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путём блокирования денежных средств на банковском счёте, открытом таким участником в банке, включённом в перечень, утверждённый Правительством Российской Федерации;</w:t>
            </w:r>
          </w:p>
          <w:p w:rsidR="00307CB0" w:rsidRDefault="0080384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2) путём предоставления независимой гарантии, соответствующей требованиям статьи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45 Закона о контрактной системе.</w:t>
            </w:r>
          </w:p>
          <w:p w:rsidR="00307CB0" w:rsidRDefault="0080384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Выбор способа обеспечения осуществляется участником закупки самостоятельно. Срок действия независимой гарантии должен составлять не менее месяца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 даты окончания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срока подачи заявок.</w:t>
            </w:r>
          </w:p>
          <w:p w:rsidR="00307CB0" w:rsidRDefault="0080384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Предприятия уголовно-исполнительной 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емы, организации инвалидов, предусмотренные частью 2 статьи 29 Закона о контрактной системе, предоставляют обеспечение заявки на участие в закупке в размере одной второй процента начальной (максимальной) цены контракта.</w:t>
            </w:r>
          </w:p>
          <w:p w:rsidR="00307CB0" w:rsidRDefault="0080384A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Государственные, муниципальные учреж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дения не предоставляют обеспечение подаваемых ими заявок на участие в закупках.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Условия независимой гарантии (если требование обеспечения заявки установлено в соответствии со статьёй 44 Закона о контрактной системе)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Независимая гарантия должна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соответствовать требованиям статьи 45 Закона о контрактной системе</w:t>
            </w: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24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Наименование заказчика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: Администрация горо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 Югорска</w:t>
            </w:r>
          </w:p>
          <w:p w:rsidR="00307CB0" w:rsidRPr="007E5289" w:rsidRDefault="0080384A">
            <w:pPr>
              <w:spacing w:beforeAutospacing="0" w:afterAutospacing="0"/>
              <w:rPr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Получатель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Югорска (Администрация города Югорска, 04873030170), ИНН 8622002368, КПП 862201001.</w:t>
            </w:r>
          </w:p>
          <w:p w:rsidR="00307CB0" w:rsidRPr="007E5289" w:rsidRDefault="0080384A">
            <w:pPr>
              <w:spacing w:beforeAutospacing="0" w:afterAutospacing="0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Банк: ОКЦ №8 УГУ Банка России//УФК по Ханты-Мансийскому автономному округу-Югре г. Ханты-Мансийск,  БИК 007162163,  счет 40102810245370000007,</w:t>
            </w:r>
          </w:p>
          <w:p w:rsidR="00307CB0" w:rsidRDefault="0080384A">
            <w:pPr>
              <w:spacing w:beforeAutospacing="0" w:afterAutospacing="0"/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казначейский счет получателя 03100643000000018700,</w:t>
            </w:r>
          </w:p>
          <w:p w:rsidR="00307CB0" w:rsidRDefault="0080384A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КБК 040 11610061040000140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Реквизиты счета для перечисления денежных сре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дств в сл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учае, предусмотренном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44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Pr="007E5289" w:rsidRDefault="0080384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7E528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Наименование заказчика: Администрация города </w:t>
            </w:r>
            <w:r w:rsidRPr="007E528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Югорска</w:t>
            </w:r>
          </w:p>
          <w:p w:rsidR="00307CB0" w:rsidRPr="007E5289" w:rsidRDefault="0080384A">
            <w:pPr>
              <w:spacing w:before="280"/>
              <w:jc w:val="both"/>
              <w:rPr>
                <w:lang w:val="ru-RU"/>
              </w:rPr>
            </w:pPr>
            <w:r w:rsidRPr="007E528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proofErr w:type="spellStart"/>
            <w:r w:rsidRPr="007E528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 w:rsidRPr="007E528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Югорска (Администрация города Югорска, 04873030170), ИНН 8622002368, КПП 862201001.</w:t>
            </w:r>
          </w:p>
          <w:p w:rsidR="00307CB0" w:rsidRPr="007E5289" w:rsidRDefault="0080384A">
            <w:pPr>
              <w:spacing w:before="280"/>
              <w:jc w:val="both"/>
              <w:rPr>
                <w:lang w:val="ru-RU"/>
              </w:rPr>
            </w:pPr>
            <w:r w:rsidRPr="007E528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Банк: ОКЦ №8 УГУ Банка России //УФК по Ханты-Мансийскому автономному округу-Югре г. Ханты-Мансийск,  БИК 007162163,  счет 40102810245370000007, </w:t>
            </w:r>
            <w:r w:rsidRPr="007E528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казначейский счет получателя 03100643000000018700, КБК 040 11610061040000140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исполнения контракта, гарантийных обязательств</w:t>
            </w:r>
          </w:p>
          <w:p w:rsidR="00307CB0" w:rsidRDefault="00307CB0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lang w:val="ru-RU"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lang w:val="ru-RU"/>
              </w:rPr>
              <w:t xml:space="preserve">Размер обеспечения исполнения контракта </w:t>
            </w:r>
            <w:r>
              <w:rPr>
                <w:rFonts w:ascii="PT Astra Serif" w:hAnsi="PT Astra Serif"/>
                <w:color w:val="000099"/>
                <w:sz w:val="24"/>
                <w:lang w:val="ru-RU" w:eastAsia="ru-RU"/>
              </w:rPr>
              <w:t>составляет 5% от цены, по которой в соответствии с Законом о контрак</w:t>
            </w:r>
            <w:r>
              <w:rPr>
                <w:rFonts w:ascii="PT Astra Serif" w:hAnsi="PT Astra Serif"/>
                <w:color w:val="000099"/>
                <w:sz w:val="24"/>
                <w:lang w:val="ru-RU" w:eastAsia="ru-RU"/>
              </w:rPr>
              <w:t>тной системе, будет заключён контракт.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Если участник закупки, с которым заключается контракт, предложил цену контракта, которая на 25 и более процентов ниже начальной (максимальной) цены контракта, либо предложена сумма цен единиц товара, работы, услуги, 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оторая на 25 и более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указанном в части 1 статьи 37 Закона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 контрактной системе, или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ии, подтверждающей добросовестность такого участника в соответствии с частью 3 статьи 37 Закона о контрактной системе, с одновременным предоставлением таким участником обеспечения исполнения контракта в размере обеспечения исполнения контракта, указанном 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извещении об осуществлении закупки.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гарантийных обязательств: не предусмотрено.</w:t>
            </w: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предоставления обеспечения исполнения контракта, гарантийных обязательств, требования к обеспечению исполнения контракта, гарантийных обязательс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тв (если требование обеспечения исполнения контракта, гарантийных обязательств установлено в соответствии со статьёй 96 Закона о контрактной системе)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закупки, с которым заключается контракт, может предоставить обеспечение исполнения контракта, гар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антийных обязательств любым из двух способов: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внесение денежных средств на счёт заказчика,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Наименование заказчика: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Администрация города Югорска</w:t>
            </w:r>
          </w:p>
          <w:p w:rsidR="00307CB0" w:rsidRPr="007E5289" w:rsidRDefault="0080384A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Югорска (Администрация города Югорска, 070190000), ИНН 8622002368, КПП 862201001.</w:t>
            </w:r>
          </w:p>
          <w:p w:rsidR="00307CB0" w:rsidRPr="007E5289" w:rsidRDefault="0080384A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Банк:</w:t>
            </w:r>
          </w:p>
          <w:p w:rsidR="00307CB0" w:rsidRPr="007E5289" w:rsidRDefault="0080384A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ОКЦ №8 УГУ Банка России //УФК по Ханты-Мансийскому автономному округу-Югре г. Ханты-Мансийск,  БИК 007162163, счет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40102810245370000007, казначейский счет получателя 03232643718870008700, КБК 0.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Назначение платежа: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«ИКЗ ___________________ //  Обеспечение исполнения муниципального контракта № ___________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на оказание услуг по передаче неисключительных прав на использова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ние программного обеспечения «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РедОС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».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Факт внесения денежных средств на счёт заказчика подтверждается платёжным документом, на основании которого произведено перечисление средств;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предоставление независимой гарантии, соответствующей требованиям статьи 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 Закона о контрактной системе.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        Способ обеспечения исполнения контракта, срок действия независимой гарантии определяются участником закупки самостоятельно. При этом срок действия независимой гарантии должен превышать предусмотренный контрактом сро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статьёй 95 Закона о контрактной системе.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Контракт заключается после предоставления участ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ником закупки, обеспечения исполнения контракта в соответствии с Законом о контрактной системе.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Положения настоящего извещения об обеспечении исполнения контракта, включая положения о предоставлении такого обеспечения с учётом положений статьи 37 Закона о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контрактной системе, не применяются в случае: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заключения контракта с участником закупки, который является казённым учреждением;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осуществления закупки услуги по предоставлению кредита;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3) заключения бюджетным учреждением, государственным, муниципальны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 унитарными предприятиями контракта, предметом которого является выдача независимой гарантии.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закупки, с которым заключается контракт по результатам определения поставщика (подрядчика, исполнителя) у СМП, СОНКО, освобождается от предоставления об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еспечения исполнения контракта, в соответствии с частью 8.1 статьи 96 Закона о контрактной системе. В ходе исполнения контракта поставщик (подрядчик, исполнитель) вправе изменить способ обеспечения исполнения контракта и (или) предоставить заказчику взамен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ранее предоставленного обеспечения исполнения контракта, новое обеспечение исполнения контракта, в соответствии с частью 7 статьи 96 Закона о контрактной системе.</w:t>
            </w: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Информация о банковском сопровождении контракта в соответствии со статьёй 35 Закона о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контрактной системе, о казначейском сопровождении (если в соответствии с законодательством Российской Федерации расчёты по контракту или расчёты по контракту в части выплаты аванса подлежат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казначейскому сопровождению)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lastRenderedPageBreak/>
              <w:t>Не установлено</w:t>
            </w: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Информация о возмо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жности заказчика заключить контракты, указанные в части 10 статьи 34 Закона о контрактной системе, с несколькими участниками закупки с указанием количества указанных контрактов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t>Не установлено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30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Информация о возможности одностороннего отказа от исполнения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контракта в соответствии со статьёй 95 Закона о контрактной системе</w:t>
            </w:r>
          </w:p>
          <w:p w:rsidR="00307CB0" w:rsidRDefault="00307CB0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лнения отдельных видов обязательств, при условии, если это было предусмотрено контрактом.</w:t>
            </w:r>
          </w:p>
          <w:p w:rsidR="00307CB0" w:rsidRDefault="0080384A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Поставщик (подрядчик, исполнитель) вправе принять решение об одностороннем отказе от исполнения контракта по основаниям, предусмотренным Гражданским кодексом Российск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ой Федерации для одностороннего отказа от исполнения отдельных видов обязательств, если в контракте было предусмотрено право заказчика принять решение об одностороннем отказе от исполнения контракта.</w:t>
            </w:r>
          </w:p>
        </w:tc>
      </w:tr>
      <w:tr w:rsidR="00307CB0" w:rsidRPr="0080384A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Дата и время окончания срока подачи заявок на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участие в закупке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after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до 10 часов 00 минут «20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__»__октября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_____2026 г.</w:t>
            </w:r>
          </w:p>
          <w:p w:rsidR="00307CB0" w:rsidRDefault="00307CB0">
            <w:pPr>
              <w:spacing w:before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проведения процедуры подачи предложений о цене контракта либо о сумме цен единиц товара, работы, услуги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«_20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___»__октября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____2026 г.</w:t>
            </w:r>
          </w:p>
          <w:p w:rsidR="00307CB0" w:rsidRDefault="00307CB0">
            <w:pPr>
              <w:spacing w:beforeAutospacing="0" w:afterAutospacing="0"/>
              <w:ind w:left="75" w:right="75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307C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Дата подведения итогов определения поставщика (подрядчика,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исполнителя)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«__22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_»___октября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_____2026 г.</w:t>
            </w:r>
          </w:p>
        </w:tc>
      </w:tr>
      <w:tr w:rsidR="00307CB0" w:rsidRPr="007E528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CB0" w:rsidRDefault="008038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Предупреждение об административной и уголовной ответственности за нарушение требований антимонопольного законодательства</w:t>
            </w:r>
          </w:p>
        </w:tc>
        <w:tc>
          <w:tcPr>
            <w:tcW w:w="6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07CB0" w:rsidRDefault="0080384A">
            <w:pPr>
              <w:spacing w:beforeAutospacing="0" w:afterAutospacing="0"/>
              <w:ind w:left="74" w:right="7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Предупреждаем об административной и уголовной ответственности за нарушение требований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антимонопольного законодательства Российской Федерации о запре</w:t>
            </w:r>
            <w:bookmarkStart w:id="0" w:name="_GoBack"/>
            <w:bookmarkEnd w:id="0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те участия в ограничивающих конкуренцию соглашениях, осуществления ограничивающих конкуренцию согласованных действий.</w:t>
            </w:r>
            <w:proofErr w:type="gramEnd"/>
          </w:p>
        </w:tc>
      </w:tr>
    </w:tbl>
    <w:p w:rsidR="00307CB0" w:rsidRDefault="00307CB0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307CB0" w:rsidRDefault="0080384A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Приложения:</w:t>
      </w:r>
    </w:p>
    <w:p w:rsidR="00307CB0" w:rsidRDefault="0080384A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1. Описание объекта закупки.</w:t>
      </w:r>
    </w:p>
    <w:p w:rsidR="00307CB0" w:rsidRDefault="0080384A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2. Обоснова</w:t>
      </w: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ние начальной (максимальной) цены контракта.</w:t>
      </w:r>
    </w:p>
    <w:p w:rsidR="00307CB0" w:rsidRDefault="0080384A">
      <w:pPr>
        <w:spacing w:beforeAutospacing="0" w:after="120" w:afterAutospacing="0"/>
        <w:ind w:right="-754"/>
        <w:jc w:val="both"/>
        <w:rPr>
          <w:rFonts w:ascii="PT Astra Serif" w:hAnsi="PT Astra Serif"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lastRenderedPageBreak/>
        <w:t>Приложение 3. Требования к содержанию, составу заявки на участие в закупке в соответствии с Законом о контрактной системе и инструкция по её заполнению.</w:t>
      </w:r>
    </w:p>
    <w:p w:rsidR="00307CB0" w:rsidRDefault="0080384A">
      <w:pPr>
        <w:spacing w:beforeAutospacing="0" w:after="120" w:afterAutospacing="0"/>
        <w:jc w:val="both"/>
        <w:rPr>
          <w:rFonts w:ascii="PT Astra Serif" w:hAnsi="PT Astra Serif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4. Проект муниципального контракта.</w:t>
      </w:r>
    </w:p>
    <w:sectPr w:rsidR="00307CB0">
      <w:footerReference w:type="even" r:id="rId9"/>
      <w:footerReference w:type="default" r:id="rId10"/>
      <w:footerReference w:type="first" r:id="rId11"/>
      <w:pgSz w:w="11906" w:h="16838"/>
      <w:pgMar w:top="567" w:right="1440" w:bottom="1440" w:left="1440" w:header="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0384A">
      <w:r>
        <w:separator/>
      </w:r>
    </w:p>
  </w:endnote>
  <w:endnote w:type="continuationSeparator" w:id="0">
    <w:p w:rsidR="00000000" w:rsidRDefault="0080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CB0" w:rsidRDefault="00307CB0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CB0" w:rsidRDefault="0080384A">
    <w:pPr>
      <w:pStyle w:val="afe"/>
      <w:spacing w:after="280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</w:p>
  <w:p w:rsidR="00307CB0" w:rsidRDefault="00307CB0">
    <w:pPr>
      <w:pStyle w:val="afe"/>
      <w:spacing w:after="2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CB0" w:rsidRDefault="00307CB0">
    <w:pPr>
      <w:pStyle w:val="afe"/>
      <w:spacing w:after="2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0384A">
      <w:r>
        <w:separator/>
      </w:r>
    </w:p>
  </w:footnote>
  <w:footnote w:type="continuationSeparator" w:id="0">
    <w:p w:rsidR="00000000" w:rsidRDefault="008038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CB0"/>
    <w:rsid w:val="00307CB0"/>
    <w:rsid w:val="007E5289"/>
    <w:rsid w:val="0080384A"/>
    <w:rsid w:val="00E8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character" w:customStyle="1" w:styleId="ab">
    <w:name w:val="Текст сноски Знак"/>
    <w:link w:val="ac"/>
    <w:uiPriority w:val="99"/>
    <w:rPr>
      <w:sz w:val="18"/>
    </w:rPr>
  </w:style>
  <w:style w:type="character" w:customStyle="1" w:styleId="ad">
    <w:name w:val="Символ сноски"/>
    <w:basedOn w:val="a0"/>
    <w:uiPriority w:val="99"/>
    <w:unhideWhenUsed/>
    <w:rPr>
      <w:vertAlign w:val="superscript"/>
    </w:rPr>
  </w:style>
  <w:style w:type="character" w:customStyle="1" w:styleId="user">
    <w:name w:val="Символ сноски (user)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rPr>
      <w:sz w:val="20"/>
    </w:rPr>
  </w:style>
  <w:style w:type="character" w:customStyle="1" w:styleId="af1">
    <w:name w:val="Символ концевой сноски"/>
    <w:basedOn w:val="a0"/>
    <w:uiPriority w:val="99"/>
    <w:semiHidden/>
    <w:unhideWhenUsed/>
    <w:rPr>
      <w:vertAlign w:val="superscript"/>
    </w:rPr>
  </w:style>
  <w:style w:type="character" w:customStyle="1" w:styleId="user0">
    <w:name w:val="Символ концевой сноски (user)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semiHidden/>
    <w:unhideWhenUsed/>
    <w:rPr>
      <w:sz w:val="16"/>
      <w:szCs w:val="16"/>
    </w:rPr>
  </w:style>
  <w:style w:type="character" w:customStyle="1" w:styleId="af5">
    <w:name w:val="Текст примечания Знак"/>
    <w:link w:val="af6"/>
    <w:uiPriority w:val="99"/>
    <w:semiHidden/>
    <w:rPr>
      <w:rFonts w:ascii="Times New Roman" w:eastAsia="Times New Roman" w:hAnsi="Times New Roman"/>
      <w:lang w:val="en-US" w:eastAsia="en-US"/>
    </w:rPr>
  </w:style>
  <w:style w:type="character" w:customStyle="1" w:styleId="af7">
    <w:name w:val="Тема примечания Знак"/>
    <w:link w:val="af8"/>
    <w:uiPriority w:val="99"/>
    <w:semiHidden/>
    <w:rPr>
      <w:rFonts w:ascii="Times New Roman" w:eastAsia="Times New Roman" w:hAnsi="Times New Roman"/>
      <w:b/>
      <w:bCs/>
      <w:lang w:val="en-US" w:eastAsia="en-US"/>
    </w:rPr>
  </w:style>
  <w:style w:type="character" w:customStyle="1" w:styleId="af9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b">
    <w:name w:val="Верхний колонтитул Знак"/>
    <w:basedOn w:val="a0"/>
    <w:link w:val="afc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d">
    <w:name w:val="Нижний колонтитул Знак"/>
    <w:basedOn w:val="a0"/>
    <w:link w:val="afe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f">
    <w:name w:val="Заголовок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0">
    <w:name w:val="Body Text"/>
    <w:basedOn w:val="a"/>
    <w:pPr>
      <w:spacing w:after="140" w:line="276" w:lineRule="auto"/>
    </w:pPr>
  </w:style>
  <w:style w:type="paragraph" w:styleId="aff1">
    <w:name w:val="List"/>
    <w:basedOn w:val="aff0"/>
    <w:rPr>
      <w:rFonts w:cs="Lucida Sans"/>
    </w:r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2">
    <w:name w:val="index heading"/>
    <w:basedOn w:val="aff"/>
  </w:style>
  <w:style w:type="paragraph" w:customStyle="1" w:styleId="user1">
    <w:name w:val="Заголовок (user)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pPr>
      <w:suppressLineNumbers/>
    </w:pPr>
    <w:rPr>
      <w:rFonts w:cs="Lucida Sans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f4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5">
    <w:name w:val="TOC Heading"/>
    <w:uiPriority w:val="39"/>
    <w:unhideWhenUsed/>
  </w:style>
  <w:style w:type="paragraph" w:styleId="aff6">
    <w:name w:val="table of figures"/>
    <w:basedOn w:val="a"/>
    <w:next w:val="a"/>
    <w:uiPriority w:val="99"/>
    <w:unhideWhenUsed/>
    <w:pPr>
      <w:spacing w:afterAutospacing="0"/>
    </w:pPr>
  </w:style>
  <w:style w:type="paragraph" w:styleId="af6">
    <w:name w:val="annotation text"/>
    <w:basedOn w:val="a"/>
    <w:link w:val="af5"/>
    <w:uiPriority w:val="99"/>
    <w:semiHidden/>
    <w:unhideWhenUsed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Pr>
      <w:b/>
      <w:bCs/>
    </w:rPr>
  </w:style>
  <w:style w:type="paragraph" w:styleId="afa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2">
    <w:name w:val="Обычный1"/>
    <w:qFormat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aff7">
    <w:name w:val="Колонтитулы"/>
    <w:basedOn w:val="a"/>
  </w:style>
  <w:style w:type="paragraph" w:customStyle="1" w:styleId="user3">
    <w:name w:val="Колонтитулы (user)"/>
    <w:basedOn w:val="a"/>
  </w:style>
  <w:style w:type="paragraph" w:styleId="afc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numbering" w:customStyle="1" w:styleId="aff8">
    <w:name w:val="Без списка"/>
    <w:uiPriority w:val="99"/>
    <w:semiHidden/>
    <w:unhideWhenUsed/>
  </w:style>
  <w:style w:type="table" w:styleId="af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character" w:customStyle="1" w:styleId="ab">
    <w:name w:val="Текст сноски Знак"/>
    <w:link w:val="ac"/>
    <w:uiPriority w:val="99"/>
    <w:rPr>
      <w:sz w:val="18"/>
    </w:rPr>
  </w:style>
  <w:style w:type="character" w:customStyle="1" w:styleId="ad">
    <w:name w:val="Символ сноски"/>
    <w:basedOn w:val="a0"/>
    <w:uiPriority w:val="99"/>
    <w:unhideWhenUsed/>
    <w:rPr>
      <w:vertAlign w:val="superscript"/>
    </w:rPr>
  </w:style>
  <w:style w:type="character" w:customStyle="1" w:styleId="user">
    <w:name w:val="Символ сноски (user)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rPr>
      <w:sz w:val="20"/>
    </w:rPr>
  </w:style>
  <w:style w:type="character" w:customStyle="1" w:styleId="af1">
    <w:name w:val="Символ концевой сноски"/>
    <w:basedOn w:val="a0"/>
    <w:uiPriority w:val="99"/>
    <w:semiHidden/>
    <w:unhideWhenUsed/>
    <w:rPr>
      <w:vertAlign w:val="superscript"/>
    </w:rPr>
  </w:style>
  <w:style w:type="character" w:customStyle="1" w:styleId="user0">
    <w:name w:val="Символ концевой сноски (user)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semiHidden/>
    <w:unhideWhenUsed/>
    <w:rPr>
      <w:sz w:val="16"/>
      <w:szCs w:val="16"/>
    </w:rPr>
  </w:style>
  <w:style w:type="character" w:customStyle="1" w:styleId="af5">
    <w:name w:val="Текст примечания Знак"/>
    <w:link w:val="af6"/>
    <w:uiPriority w:val="99"/>
    <w:semiHidden/>
    <w:rPr>
      <w:rFonts w:ascii="Times New Roman" w:eastAsia="Times New Roman" w:hAnsi="Times New Roman"/>
      <w:lang w:val="en-US" w:eastAsia="en-US"/>
    </w:rPr>
  </w:style>
  <w:style w:type="character" w:customStyle="1" w:styleId="af7">
    <w:name w:val="Тема примечания Знак"/>
    <w:link w:val="af8"/>
    <w:uiPriority w:val="99"/>
    <w:semiHidden/>
    <w:rPr>
      <w:rFonts w:ascii="Times New Roman" w:eastAsia="Times New Roman" w:hAnsi="Times New Roman"/>
      <w:b/>
      <w:bCs/>
      <w:lang w:val="en-US" w:eastAsia="en-US"/>
    </w:rPr>
  </w:style>
  <w:style w:type="character" w:customStyle="1" w:styleId="af9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b">
    <w:name w:val="Верхний колонтитул Знак"/>
    <w:basedOn w:val="a0"/>
    <w:link w:val="afc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d">
    <w:name w:val="Нижний колонтитул Знак"/>
    <w:basedOn w:val="a0"/>
    <w:link w:val="afe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f">
    <w:name w:val="Заголовок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0">
    <w:name w:val="Body Text"/>
    <w:basedOn w:val="a"/>
    <w:pPr>
      <w:spacing w:after="140" w:line="276" w:lineRule="auto"/>
    </w:pPr>
  </w:style>
  <w:style w:type="paragraph" w:styleId="aff1">
    <w:name w:val="List"/>
    <w:basedOn w:val="aff0"/>
    <w:rPr>
      <w:rFonts w:cs="Lucida Sans"/>
    </w:r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2">
    <w:name w:val="index heading"/>
    <w:basedOn w:val="aff"/>
  </w:style>
  <w:style w:type="paragraph" w:customStyle="1" w:styleId="user1">
    <w:name w:val="Заголовок (user)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pPr>
      <w:suppressLineNumbers/>
    </w:pPr>
    <w:rPr>
      <w:rFonts w:cs="Lucida Sans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f4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5">
    <w:name w:val="TOC Heading"/>
    <w:uiPriority w:val="39"/>
    <w:unhideWhenUsed/>
  </w:style>
  <w:style w:type="paragraph" w:styleId="aff6">
    <w:name w:val="table of figures"/>
    <w:basedOn w:val="a"/>
    <w:next w:val="a"/>
    <w:uiPriority w:val="99"/>
    <w:unhideWhenUsed/>
    <w:pPr>
      <w:spacing w:afterAutospacing="0"/>
    </w:pPr>
  </w:style>
  <w:style w:type="paragraph" w:styleId="af6">
    <w:name w:val="annotation text"/>
    <w:basedOn w:val="a"/>
    <w:link w:val="af5"/>
    <w:uiPriority w:val="99"/>
    <w:semiHidden/>
    <w:unhideWhenUsed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Pr>
      <w:b/>
      <w:bCs/>
    </w:rPr>
  </w:style>
  <w:style w:type="paragraph" w:styleId="afa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2">
    <w:name w:val="Обычный1"/>
    <w:qFormat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aff7">
    <w:name w:val="Колонтитулы"/>
    <w:basedOn w:val="a"/>
  </w:style>
  <w:style w:type="paragraph" w:customStyle="1" w:styleId="user3">
    <w:name w:val="Колонтитулы (user)"/>
    <w:basedOn w:val="a"/>
  </w:style>
  <w:style w:type="paragraph" w:styleId="afc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numbering" w:customStyle="1" w:styleId="aff8">
    <w:name w:val="Без списка"/>
    <w:uiPriority w:val="99"/>
    <w:semiHidden/>
    <w:unhideWhenUsed/>
  </w:style>
  <w:style w:type="table" w:styleId="af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82038-B2E3-4A94-A02F-5995E9124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3076</Words>
  <Characters>17539</Characters>
  <Application>Microsoft Office Word</Application>
  <DocSecurity>0</DocSecurity>
  <Lines>146</Lines>
  <Paragraphs>41</Paragraphs>
  <ScaleCrop>false</ScaleCrop>
  <Company/>
  <LinksUpToDate>false</LinksUpToDate>
  <CharactersWithSpaces>20574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Наталья Борисовна</dc:creator>
  <dc:description/>
  <cp:lastModifiedBy>Абдуллаева Ольга Сергеевна</cp:lastModifiedBy>
  <cp:revision>179</cp:revision>
  <dcterms:created xsi:type="dcterms:W3CDTF">2022-01-26T11:11:00Z</dcterms:created>
  <dcterms:modified xsi:type="dcterms:W3CDTF">2026-10-07T11:04:00Z</dcterms:modified>
  <dc:language>ru-RU</dc:language>
</cp:coreProperties>
</file>